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7AD0" w14:textId="77777777" w:rsidR="00D176F9" w:rsidRDefault="00D176F9" w:rsidP="009B7B23">
      <w:pPr>
        <w:rPr>
          <w:rStyle w:val="IntenseEmphasis"/>
          <w:rFonts w:cs="Arial"/>
          <w:color w:val="1F497D" w:themeColor="text2"/>
          <w:kern w:val="28"/>
          <w:sz w:val="24"/>
          <w:szCs w:val="24"/>
        </w:rPr>
      </w:pPr>
      <w:r w:rsidRPr="00D176F9">
        <w:rPr>
          <w:rStyle w:val="IntenseEmphasis"/>
          <w:rFonts w:cs="Arial"/>
          <w:color w:val="1F497D" w:themeColor="text2"/>
          <w:kern w:val="28"/>
          <w:sz w:val="24"/>
          <w:szCs w:val="24"/>
        </w:rPr>
        <w:t>Introduction</w:t>
      </w:r>
    </w:p>
    <w:p w14:paraId="18DD6770" w14:textId="77777777" w:rsidR="00002E04" w:rsidRDefault="00002E04" w:rsidP="009B7B23">
      <w:pPr>
        <w:rPr>
          <w:rStyle w:val="IntenseEmphasis"/>
          <w:rFonts w:cs="Arial"/>
          <w:color w:val="1F497D" w:themeColor="text2"/>
          <w:kern w:val="28"/>
          <w:sz w:val="24"/>
          <w:szCs w:val="24"/>
        </w:rPr>
      </w:pPr>
    </w:p>
    <w:p w14:paraId="716660AF" w14:textId="77777777" w:rsidR="00C02959" w:rsidRPr="00C02959" w:rsidRDefault="00C02959" w:rsidP="00C02959">
      <w:pPr>
        <w:shd w:val="clear" w:color="auto" w:fill="FFFFFF"/>
        <w:tabs>
          <w:tab w:val="clear" w:pos="851"/>
        </w:tabs>
        <w:spacing w:after="135"/>
        <w:rPr>
          <w:rFonts w:cs="Arial"/>
          <w:color w:val="777777"/>
          <w:sz w:val="20"/>
          <w:szCs w:val="20"/>
        </w:rPr>
      </w:pPr>
      <w:r w:rsidRPr="00C02959">
        <w:rPr>
          <w:rFonts w:cs="Arial"/>
          <w:color w:val="777777"/>
          <w:sz w:val="20"/>
          <w:szCs w:val="20"/>
        </w:rPr>
        <w:t>All research students are required to have at least one supervisory session per month. This system allows you to create a record of your supervisory meetings, which is helpful for:</w:t>
      </w:r>
    </w:p>
    <w:p w14:paraId="7F9809F7" w14:textId="77777777" w:rsidR="00C02959" w:rsidRPr="00C02959" w:rsidRDefault="00C02959" w:rsidP="00C02959">
      <w:pPr>
        <w:numPr>
          <w:ilvl w:val="0"/>
          <w:numId w:val="13"/>
        </w:numPr>
        <w:shd w:val="clear" w:color="auto" w:fill="FFFFFF"/>
        <w:tabs>
          <w:tab w:val="clear" w:pos="851"/>
        </w:tabs>
        <w:spacing w:before="100" w:beforeAutospacing="1" w:after="100" w:afterAutospacing="1"/>
        <w:rPr>
          <w:rFonts w:cs="Arial"/>
          <w:color w:val="777777"/>
          <w:sz w:val="20"/>
          <w:szCs w:val="20"/>
        </w:rPr>
      </w:pPr>
      <w:r w:rsidRPr="00C02959">
        <w:rPr>
          <w:rFonts w:cs="Arial"/>
          <w:color w:val="777777"/>
          <w:sz w:val="20"/>
          <w:szCs w:val="20"/>
        </w:rPr>
        <w:t>Documenting and clarifying what has been discussed and agreed at meetings;</w:t>
      </w:r>
    </w:p>
    <w:p w14:paraId="06C33442" w14:textId="77777777" w:rsidR="00C02959" w:rsidRPr="00C02959" w:rsidRDefault="00C02959" w:rsidP="00C02959">
      <w:pPr>
        <w:numPr>
          <w:ilvl w:val="0"/>
          <w:numId w:val="13"/>
        </w:numPr>
        <w:shd w:val="clear" w:color="auto" w:fill="FFFFFF"/>
        <w:tabs>
          <w:tab w:val="clear" w:pos="851"/>
        </w:tabs>
        <w:spacing w:before="100" w:beforeAutospacing="1" w:after="100" w:afterAutospacing="1"/>
        <w:rPr>
          <w:rFonts w:cs="Arial"/>
          <w:color w:val="777777"/>
          <w:sz w:val="20"/>
          <w:szCs w:val="20"/>
        </w:rPr>
      </w:pPr>
      <w:r w:rsidRPr="00C02959">
        <w:rPr>
          <w:rFonts w:cs="Arial"/>
          <w:color w:val="777777"/>
          <w:sz w:val="20"/>
          <w:szCs w:val="20"/>
        </w:rPr>
        <w:t>Forming a repository of key decisions taken, which will help with writing the thesis;</w:t>
      </w:r>
    </w:p>
    <w:p w14:paraId="09B86E45" w14:textId="4E98DF53" w:rsidR="00C02959" w:rsidRPr="00C02959" w:rsidRDefault="00C02959" w:rsidP="00C02959">
      <w:pPr>
        <w:numPr>
          <w:ilvl w:val="0"/>
          <w:numId w:val="13"/>
        </w:numPr>
        <w:shd w:val="clear" w:color="auto" w:fill="FFFFFF"/>
        <w:tabs>
          <w:tab w:val="clear" w:pos="851"/>
        </w:tabs>
        <w:spacing w:before="100" w:beforeAutospacing="1" w:after="100" w:afterAutospacing="1"/>
        <w:rPr>
          <w:rFonts w:cs="Arial"/>
          <w:color w:val="777777"/>
          <w:sz w:val="20"/>
          <w:szCs w:val="20"/>
        </w:rPr>
      </w:pPr>
      <w:r w:rsidRPr="00C02959">
        <w:rPr>
          <w:rFonts w:cs="Arial"/>
          <w:color w:val="777777"/>
          <w:sz w:val="20"/>
          <w:szCs w:val="20"/>
        </w:rPr>
        <w:t>Facilitating early identifi</w:t>
      </w:r>
      <w:r w:rsidR="00F96640">
        <w:rPr>
          <w:rFonts w:cs="Arial"/>
          <w:color w:val="777777"/>
          <w:sz w:val="20"/>
          <w:szCs w:val="20"/>
        </w:rPr>
        <w:t>cation and resolution of issues.</w:t>
      </w:r>
    </w:p>
    <w:p w14:paraId="4CBEDDE5" w14:textId="6697B205" w:rsidR="00002E04" w:rsidRDefault="00957ABE" w:rsidP="00D176F9">
      <w:pPr>
        <w:rPr>
          <w:rStyle w:val="IntenseEmphasis"/>
          <w:rFonts w:cs="Arial"/>
          <w:color w:val="1F497D" w:themeColor="text2"/>
          <w:kern w:val="28"/>
          <w:sz w:val="24"/>
          <w:szCs w:val="24"/>
        </w:rPr>
      </w:pPr>
      <w:r>
        <w:rPr>
          <w:rStyle w:val="IntenseEmphasis"/>
          <w:rFonts w:cs="Arial"/>
          <w:color w:val="1F497D" w:themeColor="text2"/>
          <w:kern w:val="28"/>
          <w:sz w:val="24"/>
          <w:szCs w:val="24"/>
        </w:rPr>
        <w:t xml:space="preserve">Access to </w:t>
      </w:r>
      <w:r w:rsidR="00C02959">
        <w:rPr>
          <w:rStyle w:val="IntenseEmphasis"/>
          <w:rFonts w:cs="Arial"/>
          <w:color w:val="1F497D" w:themeColor="text2"/>
          <w:kern w:val="28"/>
          <w:sz w:val="24"/>
          <w:szCs w:val="24"/>
        </w:rPr>
        <w:t xml:space="preserve">PGR Monthly Meeting </w:t>
      </w:r>
    </w:p>
    <w:p w14:paraId="193318E4" w14:textId="77777777" w:rsidR="00015F62" w:rsidRDefault="00015F62" w:rsidP="009B7B23">
      <w:pPr>
        <w:rPr>
          <w:rStyle w:val="Strong"/>
          <w:b w:val="0"/>
          <w:iCs/>
        </w:rPr>
      </w:pPr>
    </w:p>
    <w:p w14:paraId="0B4D84D2" w14:textId="59BC5C6D" w:rsidR="00C421A8" w:rsidRDefault="00834263" w:rsidP="009B7B23">
      <w:pPr>
        <w:rPr>
          <w:rStyle w:val="Strong"/>
          <w:b w:val="0"/>
        </w:rPr>
      </w:pPr>
      <w:r w:rsidRPr="00002E04">
        <w:rPr>
          <w:rStyle w:val="Strong"/>
          <w:b w:val="0"/>
          <w:iCs/>
        </w:rPr>
        <w:t xml:space="preserve">Login to </w:t>
      </w:r>
      <w:hyperlink r:id="rId11" w:history="1">
        <w:r w:rsidR="00D50B64" w:rsidRPr="00002E04">
          <w:rPr>
            <w:rStyle w:val="Strong"/>
          </w:rPr>
          <w:t>Surrey Self-Service</w:t>
        </w:r>
      </w:hyperlink>
      <w:r w:rsidR="00904AB3">
        <w:rPr>
          <w:rStyle w:val="Strong"/>
        </w:rPr>
        <w:t xml:space="preserve"> </w:t>
      </w:r>
      <w:r w:rsidR="00137FE4">
        <w:rPr>
          <w:rStyle w:val="Strong"/>
          <w:b w:val="0"/>
        </w:rPr>
        <w:t xml:space="preserve">navigate to </w:t>
      </w:r>
      <w:r w:rsidR="00137FE4">
        <w:rPr>
          <w:rStyle w:val="Strong"/>
        </w:rPr>
        <w:t>Research programm</w:t>
      </w:r>
      <w:r w:rsidR="00F96640">
        <w:rPr>
          <w:rStyle w:val="Strong"/>
        </w:rPr>
        <w:t>e</w:t>
      </w:r>
      <w:r w:rsidR="00137FE4">
        <w:rPr>
          <w:rStyle w:val="Strong"/>
        </w:rPr>
        <w:t xml:space="preserve"> details </w:t>
      </w:r>
      <w:r w:rsidR="00137FE4">
        <w:rPr>
          <w:rStyle w:val="Strong"/>
          <w:b w:val="0"/>
        </w:rPr>
        <w:t xml:space="preserve">and then to </w:t>
      </w:r>
      <w:r w:rsidR="00137FE4">
        <w:rPr>
          <w:rStyle w:val="Strong"/>
        </w:rPr>
        <w:t xml:space="preserve">Monthly Supervisions </w:t>
      </w:r>
      <w:r w:rsidR="00137FE4">
        <w:rPr>
          <w:rStyle w:val="Strong"/>
          <w:b w:val="0"/>
        </w:rPr>
        <w:t xml:space="preserve">option </w:t>
      </w:r>
    </w:p>
    <w:p w14:paraId="70C727E4" w14:textId="77777777" w:rsidR="00BF195D" w:rsidRDefault="00BF195D" w:rsidP="009B7B23">
      <w:pPr>
        <w:rPr>
          <w:rStyle w:val="Strong"/>
          <w:b w:val="0"/>
        </w:rPr>
      </w:pPr>
    </w:p>
    <w:p w14:paraId="483FFD3F" w14:textId="594014F7" w:rsidR="005F7112" w:rsidRDefault="00965DA8" w:rsidP="00AF0692">
      <w:pPr>
        <w:jc w:val="center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0A71252B" wp14:editId="6F16A5D1">
            <wp:extent cx="5053263" cy="1595590"/>
            <wp:effectExtent l="19050" t="19050" r="14605" b="2413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0931" cy="1601169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06CBCE" w14:textId="77777777" w:rsidR="00652DC8" w:rsidRDefault="00652DC8" w:rsidP="00116516">
      <w:pPr>
        <w:rPr>
          <w:rStyle w:val="Strong"/>
          <w:b w:val="0"/>
        </w:rPr>
      </w:pPr>
    </w:p>
    <w:p w14:paraId="1AE30AF1" w14:textId="414E0355" w:rsidR="00BF195D" w:rsidRDefault="00BF195D" w:rsidP="00BF195D">
      <w:r>
        <w:t>There should be at least one Monthly Supervision Meeting Report under the ‘</w:t>
      </w:r>
      <w:r w:rsidRPr="00E15160">
        <w:t>Record of Outstanding Monthly Supervision Meetings</w:t>
      </w:r>
      <w:r w:rsidR="00F36404">
        <w:t xml:space="preserve">’ heading (above).  </w:t>
      </w:r>
      <w:r>
        <w:t>When you are ready,</w:t>
      </w:r>
      <w:r w:rsidR="00F36404">
        <w:t xml:space="preserve"> and before the submission deadline, click </w:t>
      </w:r>
      <w:r w:rsidRPr="00E15160">
        <w:rPr>
          <w:b/>
        </w:rPr>
        <w:t>Complete Monthly Supervision Meeting Report</w:t>
      </w:r>
      <w:r>
        <w:rPr>
          <w:b/>
        </w:rPr>
        <w:t xml:space="preserve"> </w:t>
      </w:r>
      <w:r>
        <w:t>link.</w:t>
      </w:r>
    </w:p>
    <w:p w14:paraId="033ECA49" w14:textId="77777777" w:rsidR="00BF195D" w:rsidRDefault="00BF195D" w:rsidP="00116516">
      <w:pPr>
        <w:rPr>
          <w:rStyle w:val="Strong"/>
          <w:b w:val="0"/>
        </w:rPr>
      </w:pPr>
    </w:p>
    <w:p w14:paraId="25022042" w14:textId="2338B7CA" w:rsidR="00BF195D" w:rsidRPr="00BF195D" w:rsidRDefault="00BF195D" w:rsidP="00116516">
      <w:pPr>
        <w:rPr>
          <w:rStyle w:val="Strong"/>
          <w:b w:val="0"/>
        </w:rPr>
      </w:pPr>
      <w:r>
        <w:rPr>
          <w:rStyle w:val="Strong"/>
          <w:b w:val="0"/>
        </w:rPr>
        <w:t xml:space="preserve">A summary </w:t>
      </w:r>
      <w:r>
        <w:rPr>
          <w:rStyle w:val="Strong"/>
        </w:rPr>
        <w:t xml:space="preserve">Welcome </w:t>
      </w:r>
      <w:r>
        <w:rPr>
          <w:rStyle w:val="Strong"/>
          <w:b w:val="0"/>
        </w:rPr>
        <w:t xml:space="preserve">screen is displayed with related guidance </w:t>
      </w:r>
    </w:p>
    <w:p w14:paraId="132790C7" w14:textId="77777777" w:rsidR="00BF195D" w:rsidRDefault="00BF195D" w:rsidP="00116516">
      <w:pPr>
        <w:rPr>
          <w:rStyle w:val="Strong"/>
          <w:b w:val="0"/>
        </w:rPr>
      </w:pPr>
    </w:p>
    <w:p w14:paraId="51EF749B" w14:textId="68DC64AD" w:rsidR="00BF195D" w:rsidRDefault="00BF195D" w:rsidP="00AF0692">
      <w:pPr>
        <w:jc w:val="center"/>
        <w:rPr>
          <w:rStyle w:val="Strong"/>
          <w:b w:val="0"/>
        </w:rPr>
      </w:pPr>
      <w:r>
        <w:rPr>
          <w:noProof/>
        </w:rPr>
        <w:drawing>
          <wp:inline distT="0" distB="0" distL="0" distR="0" wp14:anchorId="6A0F3390" wp14:editId="5FC3327C">
            <wp:extent cx="4933507" cy="3025913"/>
            <wp:effectExtent l="19050" t="19050" r="19685" b="222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4705" cy="3032781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FD2983B" w14:textId="77777777" w:rsidR="00A325D7" w:rsidRDefault="00A325D7" w:rsidP="00C04D99"/>
    <w:p w14:paraId="2221158E" w14:textId="0BF2F685" w:rsidR="00C04D99" w:rsidRDefault="00C04D99" w:rsidP="00C04D99">
      <w:r>
        <w:t>On the next screen, you are invited to co</w:t>
      </w:r>
      <w:r w:rsidR="00203BA1">
        <w:t xml:space="preserve">mplete a series of questions, </w:t>
      </w:r>
      <w:r>
        <w:t xml:space="preserve">provide a written summary of the meeting </w:t>
      </w:r>
      <w:r w:rsidR="00203BA1">
        <w:t>and/</w:t>
      </w:r>
      <w:r>
        <w:t xml:space="preserve">or </w:t>
      </w:r>
      <w:r w:rsidR="00203BA1">
        <w:t>upload of any meeting notes (i.e. Microsoft Word document)</w:t>
      </w:r>
    </w:p>
    <w:p w14:paraId="77EC1B01" w14:textId="77777777" w:rsidR="006D2F53" w:rsidRPr="00652DC8" w:rsidRDefault="006D2F53" w:rsidP="00116516">
      <w:pPr>
        <w:rPr>
          <w:rStyle w:val="Strong"/>
        </w:rPr>
      </w:pPr>
    </w:p>
    <w:p w14:paraId="06D4AC44" w14:textId="44BC4A43" w:rsidR="005C0681" w:rsidRDefault="00322AFF" w:rsidP="00C04D99">
      <w:pPr>
        <w:jc w:val="center"/>
        <w:rPr>
          <w:rStyle w:val="Strong"/>
          <w:b w:val="0"/>
        </w:rPr>
      </w:pPr>
      <w:r>
        <w:rPr>
          <w:noProof/>
        </w:rPr>
        <w:lastRenderedPageBreak/>
        <w:drawing>
          <wp:inline distT="0" distB="0" distL="0" distR="0" wp14:anchorId="0679B300" wp14:editId="7B8112A6">
            <wp:extent cx="3775826" cy="3219450"/>
            <wp:effectExtent l="19050" t="19050" r="1524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5963" cy="32280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A01F74" w14:textId="77777777" w:rsidR="005C0681" w:rsidRDefault="005C0681" w:rsidP="00940352">
      <w:pPr>
        <w:rPr>
          <w:rStyle w:val="IntenseEmphasis"/>
          <w:rFonts w:cs="Arial"/>
          <w:color w:val="1F497D" w:themeColor="text2"/>
          <w:kern w:val="28"/>
          <w:sz w:val="24"/>
          <w:szCs w:val="24"/>
        </w:rPr>
      </w:pPr>
    </w:p>
    <w:p w14:paraId="65C17A3B" w14:textId="6C932156" w:rsidR="00C04D99" w:rsidRDefault="00203BA1" w:rsidP="00C04D99">
      <w:r>
        <w:t xml:space="preserve">Agreed </w:t>
      </w:r>
      <w:r w:rsidR="00C04D99">
        <w:t xml:space="preserve">targets </w:t>
      </w:r>
      <w:r>
        <w:t xml:space="preserve">should be listed </w:t>
      </w:r>
      <w:r w:rsidR="00C04D99">
        <w:t xml:space="preserve">in a table below </w:t>
      </w:r>
      <w:r>
        <w:t xml:space="preserve">the Monthly Meeting Details </w:t>
      </w:r>
      <w:r w:rsidR="00C04D99">
        <w:t>section.</w:t>
      </w:r>
    </w:p>
    <w:p w14:paraId="58E37D1B" w14:textId="2C9A7CAD" w:rsidR="005C0681" w:rsidRPr="00C04D99" w:rsidRDefault="005C0681" w:rsidP="00940352">
      <w:pPr>
        <w:rPr>
          <w:rStyle w:val="IntenseEmphasis"/>
          <w:rFonts w:cs="Arial"/>
          <w:i w:val="0"/>
          <w:color w:val="1F497D" w:themeColor="text2"/>
          <w:kern w:val="28"/>
          <w:sz w:val="24"/>
          <w:szCs w:val="24"/>
        </w:rPr>
      </w:pPr>
    </w:p>
    <w:p w14:paraId="2A435817" w14:textId="43C3DC03" w:rsidR="005C0681" w:rsidRDefault="00322AFF" w:rsidP="00B602DE">
      <w:pPr>
        <w:jc w:val="center"/>
        <w:rPr>
          <w:rStyle w:val="IntenseEmphasis"/>
          <w:rFonts w:cs="Arial"/>
          <w:i w:val="0"/>
          <w:color w:val="1F497D" w:themeColor="text2"/>
          <w:kern w:val="28"/>
          <w:sz w:val="24"/>
          <w:szCs w:val="24"/>
        </w:rPr>
      </w:pPr>
      <w:r>
        <w:rPr>
          <w:noProof/>
        </w:rPr>
        <w:drawing>
          <wp:inline distT="0" distB="0" distL="0" distR="0" wp14:anchorId="4BDC33D5" wp14:editId="1668D842">
            <wp:extent cx="4212091" cy="3314700"/>
            <wp:effectExtent l="19050" t="19050" r="1714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6745" cy="3318363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758401F" w14:textId="467663A5" w:rsidR="006B7D9E" w:rsidRDefault="006B7D9E" w:rsidP="006B7D9E">
      <w:r>
        <w:br/>
        <w:t xml:space="preserve">When ready, click </w:t>
      </w:r>
      <w:r>
        <w:rPr>
          <w:b/>
        </w:rPr>
        <w:t xml:space="preserve">Submit.   </w:t>
      </w:r>
      <w:r w:rsidRPr="00E15160">
        <w:t>This</w:t>
      </w:r>
      <w:r>
        <w:t xml:space="preserve"> will send the submission to the</w:t>
      </w:r>
      <w:r w:rsidR="007B6BE0">
        <w:t xml:space="preserve"> person listed in the question “</w:t>
      </w:r>
      <w:r w:rsidRPr="00E15160">
        <w:t>Meeting with</w:t>
      </w:r>
      <w:r w:rsidR="007B6BE0">
        <w:t>”</w:t>
      </w:r>
      <w:r>
        <w:t xml:space="preserve"> </w:t>
      </w:r>
      <w:r w:rsidR="007B6BE0">
        <w:t xml:space="preserve">section </w:t>
      </w:r>
      <w:r>
        <w:t>(</w:t>
      </w:r>
      <w:r w:rsidR="00F96640">
        <w:t xml:space="preserve">this </w:t>
      </w:r>
      <w:r>
        <w:t xml:space="preserve">can only be your </w:t>
      </w:r>
      <w:r w:rsidR="00F96640">
        <w:t xml:space="preserve">Principal </w:t>
      </w:r>
      <w:r>
        <w:t>Supervisor or Co-Supervisor</w:t>
      </w:r>
      <w:r w:rsidR="00F96640">
        <w:t>)</w:t>
      </w:r>
      <w:r>
        <w:t>.</w:t>
      </w:r>
      <w:r w:rsidR="00F36404">
        <w:t xml:space="preserve"> You will no longer have the ability to submit notes after the deadline has passed. The deadline is usually around the 15</w:t>
      </w:r>
      <w:r w:rsidR="00F36404" w:rsidRPr="00F36404">
        <w:rPr>
          <w:vertAlign w:val="superscript"/>
        </w:rPr>
        <w:t>th</w:t>
      </w:r>
      <w:r w:rsidR="00F36404">
        <w:t xml:space="preserve"> of the following month, so for example a September meeting record will be available to you to add notes from the 5</w:t>
      </w:r>
      <w:r w:rsidR="00F36404" w:rsidRPr="00F36404">
        <w:rPr>
          <w:vertAlign w:val="superscript"/>
        </w:rPr>
        <w:t>th</w:t>
      </w:r>
      <w:r w:rsidR="00F36404">
        <w:t xml:space="preserve"> September until 15</w:t>
      </w:r>
      <w:r w:rsidR="00F36404" w:rsidRPr="00F36404">
        <w:rPr>
          <w:vertAlign w:val="superscript"/>
        </w:rPr>
        <w:t>th</w:t>
      </w:r>
      <w:r w:rsidR="00F36404">
        <w:t xml:space="preserve"> October. After this date you will need to add your notes to the next month’s record.</w:t>
      </w:r>
    </w:p>
    <w:p w14:paraId="44CF3652" w14:textId="77777777" w:rsidR="004F4A94" w:rsidRDefault="004F4A94" w:rsidP="006B7D9E">
      <w:pPr>
        <w:rPr>
          <w:b/>
        </w:rPr>
      </w:pPr>
    </w:p>
    <w:p w14:paraId="5FC9AF55" w14:textId="0F1197E2" w:rsidR="006B7D9E" w:rsidRDefault="007B6BE0" w:rsidP="00B602DE">
      <w:pPr>
        <w:jc w:val="center"/>
        <w:rPr>
          <w:rStyle w:val="IntenseEmphasis"/>
          <w:rFonts w:cs="Arial"/>
          <w:i w:val="0"/>
          <w:color w:val="1F497D" w:themeColor="text2"/>
          <w:kern w:val="28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FC7FE9" wp14:editId="1C65B738">
            <wp:extent cx="5731510" cy="2569845"/>
            <wp:effectExtent l="19050" t="19050" r="21590" b="209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984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C96EF9" w14:textId="77777777" w:rsidR="004F4A94" w:rsidRDefault="004F4A94" w:rsidP="00B602DE">
      <w:pPr>
        <w:jc w:val="center"/>
        <w:rPr>
          <w:rStyle w:val="IntenseEmphasis"/>
          <w:rFonts w:cs="Arial"/>
          <w:i w:val="0"/>
          <w:color w:val="1F497D" w:themeColor="text2"/>
          <w:kern w:val="28"/>
          <w:sz w:val="24"/>
          <w:szCs w:val="24"/>
        </w:rPr>
      </w:pPr>
    </w:p>
    <w:p w14:paraId="52B30BEA" w14:textId="2A312E5B" w:rsidR="004F4A94" w:rsidRDefault="00800680" w:rsidP="004F026A">
      <w:r>
        <w:t xml:space="preserve">On </w:t>
      </w:r>
      <w:r w:rsidR="004F4A94">
        <w:t>return</w:t>
      </w:r>
      <w:r>
        <w:t>ing</w:t>
      </w:r>
      <w:r w:rsidR="004F4A94">
        <w:t xml:space="preserve"> to the </w:t>
      </w:r>
      <w:r w:rsidR="004F4A94" w:rsidRPr="00E15160">
        <w:rPr>
          <w:b/>
        </w:rPr>
        <w:t>Monthly supervisions</w:t>
      </w:r>
      <w:r w:rsidR="004F4A94">
        <w:t xml:space="preserve"> tab, you will see the </w:t>
      </w:r>
      <w:r>
        <w:rPr>
          <w:b/>
        </w:rPr>
        <w:t>Record of Outstanding Monthly</w:t>
      </w:r>
      <w:r w:rsidR="004F4A94" w:rsidRPr="00E15160">
        <w:rPr>
          <w:b/>
        </w:rPr>
        <w:t xml:space="preserve"> Supervision Meeting</w:t>
      </w:r>
      <w:r>
        <w:rPr>
          <w:b/>
        </w:rPr>
        <w:t xml:space="preserve">s </w:t>
      </w:r>
      <w:r>
        <w:t xml:space="preserve">section includes an active link to </w:t>
      </w:r>
      <w:r>
        <w:rPr>
          <w:b/>
        </w:rPr>
        <w:t>View Latest Submission Answers</w:t>
      </w:r>
      <w:r>
        <w:t>.</w:t>
      </w:r>
      <w:r w:rsidR="004F4A94">
        <w:rPr>
          <w:b/>
        </w:rPr>
        <w:t xml:space="preserve"> </w:t>
      </w:r>
      <w:r w:rsidR="004F026A">
        <w:t>Click</w:t>
      </w:r>
      <w:r w:rsidR="004F4A94">
        <w:t xml:space="preserve"> </w:t>
      </w:r>
      <w:r w:rsidR="004F026A">
        <w:t xml:space="preserve">to view and track </w:t>
      </w:r>
      <w:r w:rsidR="00F96640">
        <w:t xml:space="preserve">the </w:t>
      </w:r>
      <w:r w:rsidR="004F026A">
        <w:t>submission.</w:t>
      </w:r>
      <w:r w:rsidR="004F4A94">
        <w:t xml:space="preserve"> </w:t>
      </w:r>
    </w:p>
    <w:p w14:paraId="5BA9A677" w14:textId="77777777" w:rsidR="004F026A" w:rsidRDefault="004F026A" w:rsidP="004F026A"/>
    <w:p w14:paraId="16640670" w14:textId="095941AD" w:rsidR="004F026A" w:rsidRDefault="004F026A" w:rsidP="004F026A">
      <w:pPr>
        <w:ind w:left="-284"/>
        <w:rPr>
          <w:rStyle w:val="IntenseEmphasis"/>
          <w:rFonts w:cs="Arial"/>
          <w:i w:val="0"/>
          <w:color w:val="1F497D" w:themeColor="text2"/>
          <w:kern w:val="28"/>
          <w:sz w:val="24"/>
          <w:szCs w:val="24"/>
        </w:rPr>
      </w:pPr>
      <w:r>
        <w:rPr>
          <w:noProof/>
        </w:rPr>
        <w:drawing>
          <wp:inline distT="0" distB="0" distL="0" distR="0" wp14:anchorId="40394378" wp14:editId="0AA79FA6">
            <wp:extent cx="6079321" cy="1224951"/>
            <wp:effectExtent l="19050" t="19050" r="17145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31618" cy="1235489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2527805" w14:textId="77777777" w:rsidR="00F469FA" w:rsidRDefault="00F469FA" w:rsidP="004F026A">
      <w:pPr>
        <w:ind w:left="-284"/>
        <w:rPr>
          <w:rStyle w:val="IntenseEmphasis"/>
          <w:rFonts w:cs="Arial"/>
          <w:i w:val="0"/>
          <w:color w:val="1F497D" w:themeColor="text2"/>
          <w:kern w:val="28"/>
          <w:sz w:val="24"/>
          <w:szCs w:val="24"/>
        </w:rPr>
      </w:pPr>
    </w:p>
    <w:p w14:paraId="4E126250" w14:textId="0F1F5858" w:rsidR="00F469FA" w:rsidRDefault="00F469FA" w:rsidP="00F469FA">
      <w:pPr>
        <w:rPr>
          <w:rStyle w:val="IntenseEmphasis"/>
          <w:rFonts w:cs="Arial"/>
          <w:color w:val="1F497D" w:themeColor="text2"/>
          <w:kern w:val="28"/>
          <w:sz w:val="24"/>
          <w:szCs w:val="24"/>
        </w:rPr>
      </w:pPr>
      <w:r>
        <w:rPr>
          <w:rStyle w:val="IntenseEmphasis"/>
          <w:rFonts w:cs="Arial"/>
          <w:color w:val="1F497D" w:themeColor="text2"/>
          <w:kern w:val="28"/>
          <w:sz w:val="24"/>
          <w:szCs w:val="24"/>
        </w:rPr>
        <w:t>Viewing latest submission</w:t>
      </w:r>
    </w:p>
    <w:p w14:paraId="11098070" w14:textId="77777777" w:rsidR="00F469FA" w:rsidRDefault="00F469FA" w:rsidP="00F469FA"/>
    <w:p w14:paraId="601598F4" w14:textId="6C199A07" w:rsidR="004F4A94" w:rsidRDefault="00F469FA" w:rsidP="00F469FA">
      <w:r>
        <w:t xml:space="preserve">Selecting the option to </w:t>
      </w:r>
      <w:r>
        <w:rPr>
          <w:b/>
        </w:rPr>
        <w:t xml:space="preserve">View Latest Submission Answers </w:t>
      </w:r>
      <w:r w:rsidRPr="00F469FA">
        <w:t>will open</w:t>
      </w:r>
      <w:r>
        <w:t xml:space="preserve"> a detailed report providing an option to print or create a PDF version of the report</w:t>
      </w:r>
    </w:p>
    <w:p w14:paraId="2D36E5DF" w14:textId="77777777" w:rsidR="003059FF" w:rsidRDefault="003059FF" w:rsidP="00F469FA"/>
    <w:p w14:paraId="4200D3E7" w14:textId="7513D986" w:rsidR="003059FF" w:rsidRDefault="003059FF" w:rsidP="003059FF">
      <w:pPr>
        <w:jc w:val="center"/>
        <w:rPr>
          <w:rStyle w:val="IntenseEmphasis"/>
          <w:rFonts w:cs="Arial"/>
          <w:i w:val="0"/>
          <w:color w:val="1F497D" w:themeColor="text2"/>
          <w:kern w:val="28"/>
          <w:szCs w:val="24"/>
        </w:rPr>
      </w:pPr>
      <w:r>
        <w:rPr>
          <w:noProof/>
        </w:rPr>
        <w:drawing>
          <wp:inline distT="0" distB="0" distL="0" distR="0" wp14:anchorId="235F15D6" wp14:editId="035D2B2D">
            <wp:extent cx="5731510" cy="2491545"/>
            <wp:effectExtent l="19050" t="19050" r="21590" b="23495"/>
            <wp:docPr id="9" name="Picture 9" descr="C:\Users\jc0053\AppData\Local\Temp\SNAGHTML5fdb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0053\AppData\Local\Temp\SNAGHTML5fdb6c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91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C7F7130" w14:textId="2D03158F" w:rsidR="003059FF" w:rsidRDefault="003059FF" w:rsidP="003059FF">
      <w:pPr>
        <w:tabs>
          <w:tab w:val="clear" w:pos="851"/>
        </w:tabs>
        <w:rPr>
          <w:rStyle w:val="IntenseEmphasis"/>
          <w:rFonts w:cs="Arial"/>
          <w:i w:val="0"/>
          <w:color w:val="1F497D" w:themeColor="text2"/>
          <w:kern w:val="28"/>
          <w:szCs w:val="24"/>
        </w:rPr>
      </w:pPr>
    </w:p>
    <w:p w14:paraId="6A5ECD83" w14:textId="77777777" w:rsidR="003059FF" w:rsidRDefault="003059FF" w:rsidP="003059FF">
      <w:pPr>
        <w:tabs>
          <w:tab w:val="clear" w:pos="851"/>
        </w:tabs>
        <w:rPr>
          <w:rStyle w:val="IntenseEmphasis"/>
          <w:rFonts w:cs="Arial"/>
          <w:i w:val="0"/>
          <w:color w:val="1F497D" w:themeColor="text2"/>
          <w:kern w:val="28"/>
          <w:szCs w:val="24"/>
        </w:rPr>
      </w:pPr>
    </w:p>
    <w:p w14:paraId="51FF0E21" w14:textId="40CDE546" w:rsidR="003059FF" w:rsidRDefault="003059FF" w:rsidP="003059FF">
      <w:pPr>
        <w:tabs>
          <w:tab w:val="clear" w:pos="851"/>
        </w:tabs>
        <w:rPr>
          <w:rStyle w:val="IntenseEmphasis"/>
          <w:rFonts w:cs="Arial"/>
          <w:b w:val="0"/>
          <w:i w:val="0"/>
          <w:color w:val="1F497D" w:themeColor="text2"/>
          <w:kern w:val="28"/>
          <w:szCs w:val="24"/>
        </w:rPr>
      </w:pPr>
      <w:r>
        <w:rPr>
          <w:rStyle w:val="IntenseEmphasis"/>
          <w:rFonts w:cs="Arial"/>
          <w:b w:val="0"/>
          <w:i w:val="0"/>
          <w:color w:val="1F497D" w:themeColor="text2"/>
          <w:kern w:val="28"/>
          <w:szCs w:val="24"/>
        </w:rPr>
        <w:t xml:space="preserve">Supervisory Meeting Record Form </w:t>
      </w:r>
    </w:p>
    <w:p w14:paraId="35E18DBD" w14:textId="5213B59A" w:rsidR="003059FF" w:rsidRPr="003059FF" w:rsidRDefault="003059FF" w:rsidP="003059FF">
      <w:pPr>
        <w:tabs>
          <w:tab w:val="clear" w:pos="851"/>
        </w:tabs>
        <w:rPr>
          <w:rStyle w:val="IntenseEmphasis"/>
          <w:rFonts w:cs="Arial"/>
          <w:b w:val="0"/>
          <w:i w:val="0"/>
          <w:color w:val="1F497D" w:themeColor="text2"/>
          <w:kern w:val="28"/>
          <w:szCs w:val="24"/>
        </w:rPr>
      </w:pPr>
      <w:r>
        <w:rPr>
          <w:rFonts w:cs="Arial"/>
          <w:bCs/>
          <w:iCs/>
          <w:noProof/>
          <w:color w:val="1F497D" w:themeColor="text2"/>
          <w:kern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C616" wp14:editId="51C6EAE3">
                <wp:simplePos x="0" y="0"/>
                <wp:positionH relativeFrom="margin">
                  <wp:align>right</wp:align>
                </wp:positionH>
                <wp:positionV relativeFrom="paragraph">
                  <wp:posOffset>71621</wp:posOffset>
                </wp:positionV>
                <wp:extent cx="5738649" cy="8277727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649" cy="8277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3D1B0" w14:textId="2BA1043E" w:rsidR="003059FF" w:rsidRDefault="003059FF" w:rsidP="003059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C82EE" wp14:editId="6F32D142">
                                  <wp:extent cx="5445125" cy="8115935"/>
                                  <wp:effectExtent l="19050" t="19050" r="22225" b="184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5125" cy="8115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5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AC6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0.65pt;margin-top:5.65pt;width:451.85pt;height:65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" fillcolor="white [3201]" stroked="f" strokeweight=".5pt">
                <v:textbox>
                  <w:txbxContent>
                    <w:p w14:paraId="27E3D1B0" w14:textId="2BA1043E" w:rsidR="003059FF" w:rsidRDefault="003059FF" w:rsidP="003059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2C82EE" wp14:editId="6F32D142">
                            <wp:extent cx="5445125" cy="8115935"/>
                            <wp:effectExtent l="19050" t="19050" r="22225" b="184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5125" cy="81159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5">
                                          <a:lumMod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59FF" w:rsidRPr="003059FF" w:rsidSect="004F026A">
      <w:headerReference w:type="default" r:id="rId20"/>
      <w:footerReference w:type="default" r:id="rId21"/>
      <w:pgSz w:w="11906" w:h="16838"/>
      <w:pgMar w:top="1440" w:right="1440" w:bottom="1440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E367" w14:textId="77777777" w:rsidR="00BB768B" w:rsidRDefault="00BB768B" w:rsidP="00126BD5">
      <w:r>
        <w:separator/>
      </w:r>
    </w:p>
  </w:endnote>
  <w:endnote w:type="continuationSeparator" w:id="0">
    <w:p w14:paraId="58784709" w14:textId="77777777" w:rsidR="00BB768B" w:rsidRDefault="00BB768B" w:rsidP="0012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7453D" w14:paraId="1BD2D2D1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158D4A5D" w14:textId="77777777" w:rsidR="0017453D" w:rsidRDefault="00AF154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How to </w:t>
          </w:r>
          <w:r w:rsidR="0017453D">
            <w:rPr>
              <w:rFonts w:asciiTheme="majorHAnsi" w:eastAsiaTheme="majorEastAsia" w:hAnsiTheme="majorHAnsi" w:cstheme="majorBidi"/>
              <w:b/>
              <w:bCs/>
            </w:rPr>
            <w:t>…..</w:t>
          </w:r>
        </w:p>
      </w:tc>
      <w:tc>
        <w:tcPr>
          <w:tcW w:w="500" w:type="pct"/>
          <w:vMerge w:val="restart"/>
          <w:noWrap/>
          <w:vAlign w:val="center"/>
        </w:tcPr>
        <w:p w14:paraId="686A936C" w14:textId="77777777" w:rsidR="0017453D" w:rsidRDefault="0017453D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36404" w:rsidRPr="00F36404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802EE24" w14:textId="427F0DE9" w:rsidR="004F026A" w:rsidRPr="004F026A" w:rsidRDefault="004F026A" w:rsidP="004F026A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  <w:i/>
              <w:iCs/>
            </w:rPr>
          </w:pPr>
          <w:r w:rsidRPr="004F026A">
            <w:rPr>
              <w:rFonts w:asciiTheme="majorHAnsi" w:eastAsiaTheme="majorEastAsia" w:hAnsiTheme="majorHAnsi" w:cstheme="majorBidi"/>
              <w:b/>
              <w:bCs/>
              <w:i/>
              <w:iCs/>
            </w:rPr>
            <w:t xml:space="preserve">PGR Progress Monitoring </w:t>
          </w:r>
        </w:p>
        <w:p w14:paraId="5BA67491" w14:textId="4376A5DB" w:rsidR="0017453D" w:rsidRPr="004F026A" w:rsidRDefault="004F026A" w:rsidP="004F026A">
          <w:pPr>
            <w:pStyle w:val="Header"/>
            <w:jc w:val="right"/>
            <w:rPr>
              <w:rFonts w:asciiTheme="majorHAnsi" w:eastAsiaTheme="majorEastAsia" w:hAnsiTheme="majorHAnsi" w:cstheme="majorBidi"/>
              <w:bCs/>
              <w:i/>
            </w:rPr>
          </w:pPr>
          <w:r w:rsidRPr="004F026A">
            <w:rPr>
              <w:rFonts w:asciiTheme="majorHAnsi" w:eastAsiaTheme="majorEastAsia" w:hAnsiTheme="majorHAnsi" w:cstheme="majorBidi"/>
              <w:bCs/>
              <w:i/>
            </w:rPr>
            <w:t>Monthly Meeting (Student View)</w:t>
          </w:r>
        </w:p>
      </w:tc>
    </w:tr>
    <w:tr w:rsidR="0017453D" w14:paraId="68A16FFB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1EE643C" w14:textId="77777777" w:rsidR="0017453D" w:rsidRDefault="0017453D" w:rsidP="0017453D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1881023" w14:textId="77777777" w:rsidR="0017453D" w:rsidRDefault="0017453D" w:rsidP="0017453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BDFED5A" w14:textId="27C180BD" w:rsidR="0017453D" w:rsidRPr="00643148" w:rsidRDefault="004F026A" w:rsidP="004F026A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May </w:t>
          </w:r>
          <w:r w:rsidR="001774B0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>2018</w:t>
          </w:r>
        </w:p>
      </w:tc>
    </w:tr>
  </w:tbl>
  <w:p w14:paraId="1451EBAB" w14:textId="77777777" w:rsidR="00126BD5" w:rsidRPr="0017453D" w:rsidRDefault="00126BD5" w:rsidP="00174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67C6" w14:textId="77777777" w:rsidR="00BB768B" w:rsidRDefault="00BB768B" w:rsidP="00126BD5">
      <w:r>
        <w:separator/>
      </w:r>
    </w:p>
  </w:footnote>
  <w:footnote w:type="continuationSeparator" w:id="0">
    <w:p w14:paraId="25AE7197" w14:textId="77777777" w:rsidR="00BB768B" w:rsidRDefault="00BB768B" w:rsidP="0012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E848" w14:textId="3F35A273" w:rsidR="00115660" w:rsidRPr="004F026A" w:rsidRDefault="006C6457" w:rsidP="00115660">
    <w:pPr>
      <w:pStyle w:val="Subtitle"/>
      <w:jc w:val="center"/>
    </w:pPr>
    <w:r>
      <w:rPr>
        <w:sz w:val="28"/>
        <w:szCs w:val="28"/>
      </w:rPr>
      <w:t>How to</w:t>
    </w:r>
    <w:r w:rsidR="00522A4C">
      <w:rPr>
        <w:sz w:val="28"/>
        <w:szCs w:val="28"/>
      </w:rPr>
      <w:t xml:space="preserve">… </w:t>
    </w:r>
    <w:r w:rsidR="00F36404" w:rsidRPr="00F36404">
      <w:rPr>
        <w:b/>
        <w:sz w:val="28"/>
        <w:szCs w:val="28"/>
      </w:rPr>
      <w:t xml:space="preserve">Log a </w:t>
    </w:r>
    <w:r w:rsidR="00C02959" w:rsidRPr="00F36404">
      <w:rPr>
        <w:b/>
        <w:sz w:val="28"/>
        <w:szCs w:val="28"/>
      </w:rPr>
      <w:t xml:space="preserve">Monthly </w:t>
    </w:r>
    <w:r w:rsidR="00F36404">
      <w:rPr>
        <w:b/>
        <w:sz w:val="28"/>
        <w:szCs w:val="28"/>
      </w:rPr>
      <w:t xml:space="preserve">Supervision </w:t>
    </w:r>
    <w:r w:rsidR="00C02959" w:rsidRPr="00F36404">
      <w:rPr>
        <w:b/>
        <w:sz w:val="28"/>
        <w:szCs w:val="28"/>
      </w:rPr>
      <w:t>Meeting</w:t>
    </w:r>
    <w:r w:rsidR="00C02959">
      <w:rPr>
        <w:b/>
        <w:sz w:val="28"/>
        <w:szCs w:val="28"/>
      </w:rPr>
      <w:t xml:space="preserve"> </w:t>
    </w:r>
    <w:r w:rsidR="005C0681" w:rsidRPr="004F026A">
      <w:t>(Student View)</w:t>
    </w:r>
  </w:p>
  <w:p w14:paraId="06CA1BB8" w14:textId="77777777" w:rsidR="00115660" w:rsidRPr="00115660" w:rsidRDefault="00115660" w:rsidP="00115660"/>
  <w:p w14:paraId="74171FB8" w14:textId="77777777" w:rsidR="00C421A8" w:rsidRPr="00C421A8" w:rsidRDefault="00C421A8" w:rsidP="00C42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569B"/>
    <w:multiLevelType w:val="multilevel"/>
    <w:tmpl w:val="872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639"/>
    <w:multiLevelType w:val="hybridMultilevel"/>
    <w:tmpl w:val="8E2CC58E"/>
    <w:lvl w:ilvl="0" w:tplc="0F8274A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338"/>
    <w:multiLevelType w:val="multilevel"/>
    <w:tmpl w:val="163EB736"/>
    <w:lvl w:ilvl="0">
      <w:start w:val="1"/>
      <w:numFmt w:val="lowerRoman"/>
      <w:lvlText w:val="%1."/>
      <w:lvlJc w:val="right"/>
      <w:pPr>
        <w:ind w:left="-622" w:hanging="360"/>
      </w:pPr>
      <w:rPr>
        <w:b w:val="0"/>
        <w:i w:val="0"/>
      </w:rPr>
    </w:lvl>
    <w:lvl w:ilvl="1">
      <w:start w:val="1"/>
      <w:numFmt w:val="lowerRoman"/>
      <w:lvlText w:val="%2."/>
      <w:lvlJc w:val="right"/>
      <w:pPr>
        <w:ind w:left="-124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242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746" w:hanging="648"/>
      </w:pPr>
    </w:lvl>
    <w:lvl w:ilvl="4">
      <w:start w:val="1"/>
      <w:numFmt w:val="decimal"/>
      <w:lvlText w:val="%1.%2.%3.%4.%5."/>
      <w:lvlJc w:val="left"/>
      <w:pPr>
        <w:ind w:left="1250" w:hanging="792"/>
      </w:pPr>
    </w:lvl>
    <w:lvl w:ilvl="5">
      <w:start w:val="1"/>
      <w:numFmt w:val="decimal"/>
      <w:lvlText w:val="%1.%2.%3.%4.%5.%6."/>
      <w:lvlJc w:val="left"/>
      <w:pPr>
        <w:ind w:left="1754" w:hanging="936"/>
      </w:pPr>
    </w:lvl>
    <w:lvl w:ilvl="6">
      <w:start w:val="1"/>
      <w:numFmt w:val="decimal"/>
      <w:lvlText w:val="%1.%2.%3.%4.%5.%6.%7."/>
      <w:lvlJc w:val="left"/>
      <w:pPr>
        <w:ind w:left="2258" w:hanging="1080"/>
      </w:pPr>
    </w:lvl>
    <w:lvl w:ilvl="7">
      <w:start w:val="1"/>
      <w:numFmt w:val="decimal"/>
      <w:lvlText w:val="%1.%2.%3.%4.%5.%6.%7.%8."/>
      <w:lvlJc w:val="left"/>
      <w:pPr>
        <w:ind w:left="2762" w:hanging="1224"/>
      </w:pPr>
    </w:lvl>
    <w:lvl w:ilvl="8">
      <w:start w:val="1"/>
      <w:numFmt w:val="decimal"/>
      <w:lvlText w:val="%1.%2.%3.%4.%5.%6.%7.%8.%9."/>
      <w:lvlJc w:val="left"/>
      <w:pPr>
        <w:ind w:left="3338" w:hanging="1440"/>
      </w:pPr>
    </w:lvl>
  </w:abstractNum>
  <w:abstractNum w:abstractNumId="3" w15:restartNumberingAfterBreak="0">
    <w:nsid w:val="27E5486E"/>
    <w:multiLevelType w:val="multilevel"/>
    <w:tmpl w:val="E39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564FE"/>
    <w:multiLevelType w:val="hybridMultilevel"/>
    <w:tmpl w:val="500439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13E25"/>
    <w:multiLevelType w:val="hybridMultilevel"/>
    <w:tmpl w:val="074A0AD4"/>
    <w:lvl w:ilvl="0" w:tplc="B6CA1C04">
      <w:start w:val="1"/>
      <w:numFmt w:val="bullet"/>
      <w:lvlText w:val="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52"/>
        <w:szCs w:val="5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52"/>
        <w:szCs w:val="52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133A8"/>
    <w:multiLevelType w:val="multilevel"/>
    <w:tmpl w:val="C97C10A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Roman"/>
      <w:lvlText w:val="%2."/>
      <w:lvlJc w:val="right"/>
      <w:pPr>
        <w:ind w:left="858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F35C70"/>
    <w:multiLevelType w:val="hybridMultilevel"/>
    <w:tmpl w:val="0746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07A4"/>
    <w:multiLevelType w:val="hybridMultilevel"/>
    <w:tmpl w:val="4B6A880A"/>
    <w:lvl w:ilvl="0" w:tplc="79A06A5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F8B"/>
    <w:multiLevelType w:val="multilevel"/>
    <w:tmpl w:val="FC04EA10"/>
    <w:lvl w:ilvl="0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495637"/>
    <w:multiLevelType w:val="hybridMultilevel"/>
    <w:tmpl w:val="61F46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F446B"/>
    <w:multiLevelType w:val="multilevel"/>
    <w:tmpl w:val="07D4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02457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932598">
    <w:abstractNumId w:val="6"/>
  </w:num>
  <w:num w:numId="3" w16cid:durableId="1058747106">
    <w:abstractNumId w:val="5"/>
  </w:num>
  <w:num w:numId="4" w16cid:durableId="2146923687">
    <w:abstractNumId w:val="2"/>
  </w:num>
  <w:num w:numId="5" w16cid:durableId="446630526">
    <w:abstractNumId w:val="4"/>
  </w:num>
  <w:num w:numId="6" w16cid:durableId="586305845">
    <w:abstractNumId w:val="9"/>
  </w:num>
  <w:num w:numId="7" w16cid:durableId="1397046525">
    <w:abstractNumId w:val="8"/>
  </w:num>
  <w:num w:numId="8" w16cid:durableId="1251353304">
    <w:abstractNumId w:val="10"/>
  </w:num>
  <w:num w:numId="9" w16cid:durableId="1202403314">
    <w:abstractNumId w:val="3"/>
  </w:num>
  <w:num w:numId="10" w16cid:durableId="2097285932">
    <w:abstractNumId w:val="0"/>
  </w:num>
  <w:num w:numId="11" w16cid:durableId="1200169960">
    <w:abstractNumId w:val="7"/>
  </w:num>
  <w:num w:numId="12" w16cid:durableId="221988580">
    <w:abstractNumId w:val="1"/>
  </w:num>
  <w:num w:numId="13" w16cid:durableId="1482457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05"/>
    <w:rsid w:val="000023A1"/>
    <w:rsid w:val="00002E04"/>
    <w:rsid w:val="00003A13"/>
    <w:rsid w:val="00015F62"/>
    <w:rsid w:val="000177A8"/>
    <w:rsid w:val="00026F76"/>
    <w:rsid w:val="00032426"/>
    <w:rsid w:val="0006474D"/>
    <w:rsid w:val="00065C0E"/>
    <w:rsid w:val="000B3465"/>
    <w:rsid w:val="000C37C9"/>
    <w:rsid w:val="000C3AD3"/>
    <w:rsid w:val="000C7962"/>
    <w:rsid w:val="000D4F9A"/>
    <w:rsid w:val="000F0FCA"/>
    <w:rsid w:val="000F3104"/>
    <w:rsid w:val="000F714E"/>
    <w:rsid w:val="000F73BF"/>
    <w:rsid w:val="00103EC0"/>
    <w:rsid w:val="00105119"/>
    <w:rsid w:val="00115660"/>
    <w:rsid w:val="00116516"/>
    <w:rsid w:val="00121030"/>
    <w:rsid w:val="00126BD5"/>
    <w:rsid w:val="00132FBF"/>
    <w:rsid w:val="00134289"/>
    <w:rsid w:val="00137FE4"/>
    <w:rsid w:val="001432F8"/>
    <w:rsid w:val="00152B51"/>
    <w:rsid w:val="0017453D"/>
    <w:rsid w:val="001774B0"/>
    <w:rsid w:val="00193F7F"/>
    <w:rsid w:val="001C796F"/>
    <w:rsid w:val="001D6E75"/>
    <w:rsid w:val="001E627E"/>
    <w:rsid w:val="002007D1"/>
    <w:rsid w:val="00203BA1"/>
    <w:rsid w:val="00215BDC"/>
    <w:rsid w:val="00216CF8"/>
    <w:rsid w:val="002321BE"/>
    <w:rsid w:val="00240D67"/>
    <w:rsid w:val="0026107D"/>
    <w:rsid w:val="00281D04"/>
    <w:rsid w:val="002853FE"/>
    <w:rsid w:val="002939BD"/>
    <w:rsid w:val="002A2503"/>
    <w:rsid w:val="002A3989"/>
    <w:rsid w:val="002B4266"/>
    <w:rsid w:val="002C10B9"/>
    <w:rsid w:val="002D16C8"/>
    <w:rsid w:val="002D3E7B"/>
    <w:rsid w:val="002E782B"/>
    <w:rsid w:val="00303C48"/>
    <w:rsid w:val="003059FF"/>
    <w:rsid w:val="00306B94"/>
    <w:rsid w:val="00322AFF"/>
    <w:rsid w:val="00345534"/>
    <w:rsid w:val="00357B83"/>
    <w:rsid w:val="00364BCB"/>
    <w:rsid w:val="003705EB"/>
    <w:rsid w:val="00371F4A"/>
    <w:rsid w:val="00374699"/>
    <w:rsid w:val="003B0C7C"/>
    <w:rsid w:val="003D23DF"/>
    <w:rsid w:val="003D5008"/>
    <w:rsid w:val="003E61FC"/>
    <w:rsid w:val="003F3562"/>
    <w:rsid w:val="003F745F"/>
    <w:rsid w:val="00401FD3"/>
    <w:rsid w:val="004045DD"/>
    <w:rsid w:val="004109EB"/>
    <w:rsid w:val="0041428A"/>
    <w:rsid w:val="004374A3"/>
    <w:rsid w:val="00451874"/>
    <w:rsid w:val="00455620"/>
    <w:rsid w:val="00462556"/>
    <w:rsid w:val="004A346B"/>
    <w:rsid w:val="004A6FC4"/>
    <w:rsid w:val="004C1825"/>
    <w:rsid w:val="004D135A"/>
    <w:rsid w:val="004D7D95"/>
    <w:rsid w:val="004E6221"/>
    <w:rsid w:val="004F026A"/>
    <w:rsid w:val="004F4A94"/>
    <w:rsid w:val="00501D98"/>
    <w:rsid w:val="00522A4C"/>
    <w:rsid w:val="0055168E"/>
    <w:rsid w:val="00565D26"/>
    <w:rsid w:val="00571DE9"/>
    <w:rsid w:val="00573E70"/>
    <w:rsid w:val="005A23D2"/>
    <w:rsid w:val="005C0681"/>
    <w:rsid w:val="005F7112"/>
    <w:rsid w:val="006108AF"/>
    <w:rsid w:val="006175CE"/>
    <w:rsid w:val="0062564C"/>
    <w:rsid w:val="00626F82"/>
    <w:rsid w:val="00630E32"/>
    <w:rsid w:val="00643148"/>
    <w:rsid w:val="006435F5"/>
    <w:rsid w:val="00644D66"/>
    <w:rsid w:val="00652DC8"/>
    <w:rsid w:val="00655555"/>
    <w:rsid w:val="00655895"/>
    <w:rsid w:val="00665441"/>
    <w:rsid w:val="00695A80"/>
    <w:rsid w:val="006A6786"/>
    <w:rsid w:val="006B7D9E"/>
    <w:rsid w:val="006C1CDF"/>
    <w:rsid w:val="006C6457"/>
    <w:rsid w:val="006D2F53"/>
    <w:rsid w:val="006D4050"/>
    <w:rsid w:val="0072488E"/>
    <w:rsid w:val="00743757"/>
    <w:rsid w:val="00752416"/>
    <w:rsid w:val="00777C91"/>
    <w:rsid w:val="007844E6"/>
    <w:rsid w:val="007947F0"/>
    <w:rsid w:val="007B6BE0"/>
    <w:rsid w:val="007B74CB"/>
    <w:rsid w:val="007C2A38"/>
    <w:rsid w:val="007C6809"/>
    <w:rsid w:val="007D3799"/>
    <w:rsid w:val="007D508A"/>
    <w:rsid w:val="007F7786"/>
    <w:rsid w:val="00800680"/>
    <w:rsid w:val="00814950"/>
    <w:rsid w:val="00823F6C"/>
    <w:rsid w:val="00834263"/>
    <w:rsid w:val="00843290"/>
    <w:rsid w:val="00860677"/>
    <w:rsid w:val="0087680C"/>
    <w:rsid w:val="008B6486"/>
    <w:rsid w:val="008C2C73"/>
    <w:rsid w:val="008C64DC"/>
    <w:rsid w:val="008E49CF"/>
    <w:rsid w:val="00904AB3"/>
    <w:rsid w:val="00923B1B"/>
    <w:rsid w:val="00926317"/>
    <w:rsid w:val="00940352"/>
    <w:rsid w:val="0094096A"/>
    <w:rsid w:val="009438A0"/>
    <w:rsid w:val="009458DA"/>
    <w:rsid w:val="00957ABE"/>
    <w:rsid w:val="00965D99"/>
    <w:rsid w:val="00965DA8"/>
    <w:rsid w:val="00983668"/>
    <w:rsid w:val="009A53F4"/>
    <w:rsid w:val="009B7B23"/>
    <w:rsid w:val="009D7E71"/>
    <w:rsid w:val="009E5205"/>
    <w:rsid w:val="009E6786"/>
    <w:rsid w:val="009F4B1F"/>
    <w:rsid w:val="009F5AC7"/>
    <w:rsid w:val="00A2272E"/>
    <w:rsid w:val="00A325D7"/>
    <w:rsid w:val="00A50F38"/>
    <w:rsid w:val="00A76C33"/>
    <w:rsid w:val="00A94E52"/>
    <w:rsid w:val="00AD5F5F"/>
    <w:rsid w:val="00AE61B6"/>
    <w:rsid w:val="00AF0692"/>
    <w:rsid w:val="00AF0D87"/>
    <w:rsid w:val="00AF154E"/>
    <w:rsid w:val="00B17E7D"/>
    <w:rsid w:val="00B236D3"/>
    <w:rsid w:val="00B26982"/>
    <w:rsid w:val="00B47608"/>
    <w:rsid w:val="00B602DE"/>
    <w:rsid w:val="00B65F2B"/>
    <w:rsid w:val="00B739CE"/>
    <w:rsid w:val="00B95E47"/>
    <w:rsid w:val="00BA17B3"/>
    <w:rsid w:val="00BA1B30"/>
    <w:rsid w:val="00BA3EE3"/>
    <w:rsid w:val="00BB768B"/>
    <w:rsid w:val="00BC15E4"/>
    <w:rsid w:val="00BC1DAA"/>
    <w:rsid w:val="00BD06C9"/>
    <w:rsid w:val="00BD1A5F"/>
    <w:rsid w:val="00BD6EAC"/>
    <w:rsid w:val="00BF0B23"/>
    <w:rsid w:val="00BF195D"/>
    <w:rsid w:val="00BF757A"/>
    <w:rsid w:val="00C02959"/>
    <w:rsid w:val="00C04D99"/>
    <w:rsid w:val="00C13C19"/>
    <w:rsid w:val="00C300F8"/>
    <w:rsid w:val="00C32C0B"/>
    <w:rsid w:val="00C421A8"/>
    <w:rsid w:val="00C431E0"/>
    <w:rsid w:val="00C80F8B"/>
    <w:rsid w:val="00C85021"/>
    <w:rsid w:val="00C856AA"/>
    <w:rsid w:val="00C91AF1"/>
    <w:rsid w:val="00C92596"/>
    <w:rsid w:val="00CA56AB"/>
    <w:rsid w:val="00CE5E32"/>
    <w:rsid w:val="00CF179A"/>
    <w:rsid w:val="00D03232"/>
    <w:rsid w:val="00D04362"/>
    <w:rsid w:val="00D176F9"/>
    <w:rsid w:val="00D27A0C"/>
    <w:rsid w:val="00D415D3"/>
    <w:rsid w:val="00D50B64"/>
    <w:rsid w:val="00D5723F"/>
    <w:rsid w:val="00D6517B"/>
    <w:rsid w:val="00D70A7A"/>
    <w:rsid w:val="00D97736"/>
    <w:rsid w:val="00DA471E"/>
    <w:rsid w:val="00DC705A"/>
    <w:rsid w:val="00DE4015"/>
    <w:rsid w:val="00DE5CEB"/>
    <w:rsid w:val="00E15565"/>
    <w:rsid w:val="00E276CD"/>
    <w:rsid w:val="00E33B5C"/>
    <w:rsid w:val="00E56DB8"/>
    <w:rsid w:val="00E64710"/>
    <w:rsid w:val="00E702CE"/>
    <w:rsid w:val="00E77250"/>
    <w:rsid w:val="00E8009F"/>
    <w:rsid w:val="00E809DB"/>
    <w:rsid w:val="00EA2BCB"/>
    <w:rsid w:val="00ED3E58"/>
    <w:rsid w:val="00ED3FEE"/>
    <w:rsid w:val="00EE3104"/>
    <w:rsid w:val="00F00D22"/>
    <w:rsid w:val="00F36404"/>
    <w:rsid w:val="00F469FA"/>
    <w:rsid w:val="00F5090E"/>
    <w:rsid w:val="00F61959"/>
    <w:rsid w:val="00F758CA"/>
    <w:rsid w:val="00F848F5"/>
    <w:rsid w:val="00F96640"/>
    <w:rsid w:val="00FC2739"/>
    <w:rsid w:val="00FD4638"/>
    <w:rsid w:val="00FE7F0A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439B860A"/>
  <w15:docId w15:val="{0BD3E9B1-9492-48F5-92FE-ACACD3AE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05"/>
    <w:pPr>
      <w:tabs>
        <w:tab w:val="left" w:pos="851"/>
      </w:tabs>
    </w:pPr>
    <w:rPr>
      <w:rFonts w:ascii="Arial" w:hAnsi="Arial"/>
      <w:color w:val="000000" w:themeColor="text1"/>
      <w:sz w:val="22"/>
      <w:szCs w:val="22"/>
      <w:lang w:eastAsia="en-GB"/>
    </w:rPr>
  </w:style>
  <w:style w:type="paragraph" w:styleId="Heading1">
    <w:name w:val="heading 1"/>
    <w:next w:val="Normal"/>
    <w:link w:val="Heading1Char"/>
    <w:qFormat/>
    <w:rsid w:val="00777C91"/>
    <w:pPr>
      <w:widowControl w:val="0"/>
      <w:tabs>
        <w:tab w:val="left" w:pos="851"/>
      </w:tabs>
      <w:ind w:left="900" w:hanging="900"/>
      <w:outlineLvl w:val="0"/>
    </w:pPr>
    <w:rPr>
      <w:rFonts w:ascii="Arial" w:hAnsi="Arial" w:cs="Arial"/>
      <w:b/>
      <w:bCs/>
      <w:caps/>
      <w:kern w:val="32"/>
      <w:sz w:val="28"/>
      <w:szCs w:val="28"/>
      <w:lang w:eastAsia="en-GB"/>
    </w:rPr>
  </w:style>
  <w:style w:type="paragraph" w:styleId="Heading2">
    <w:name w:val="heading 2"/>
    <w:next w:val="Normal"/>
    <w:link w:val="Heading2Char"/>
    <w:qFormat/>
    <w:rsid w:val="00777C91"/>
    <w:pPr>
      <w:widowControl w:val="0"/>
      <w:tabs>
        <w:tab w:val="left" w:pos="851"/>
      </w:tabs>
      <w:outlineLvl w:val="1"/>
    </w:pPr>
    <w:rPr>
      <w:rFonts w:ascii="Arial" w:hAnsi="Arial" w:cs="Arial"/>
      <w:b/>
      <w:bCs/>
      <w:iCs/>
      <w:sz w:val="26"/>
      <w:szCs w:val="26"/>
      <w:lang w:eastAsia="en-GB"/>
    </w:rPr>
  </w:style>
  <w:style w:type="paragraph" w:styleId="Heading3">
    <w:name w:val="heading 3"/>
    <w:next w:val="Normal"/>
    <w:link w:val="Heading3Char"/>
    <w:qFormat/>
    <w:rsid w:val="00777C91"/>
    <w:pPr>
      <w:widowControl w:val="0"/>
      <w:tabs>
        <w:tab w:val="left" w:pos="851"/>
      </w:tabs>
      <w:outlineLvl w:val="2"/>
    </w:pPr>
    <w:rPr>
      <w:rFonts w:ascii="Arial" w:hAnsi="Arial" w:cs="Arial"/>
      <w:bCs/>
      <w:spacing w:val="24"/>
      <w:sz w:val="24"/>
      <w:szCs w:val="24"/>
      <w:lang w:eastAsia="en-GB"/>
    </w:rPr>
  </w:style>
  <w:style w:type="paragraph" w:styleId="Heading4">
    <w:name w:val="heading 4"/>
    <w:next w:val="Normal"/>
    <w:link w:val="Heading4Char"/>
    <w:semiHidden/>
    <w:unhideWhenUsed/>
    <w:qFormat/>
    <w:rsid w:val="0006474D"/>
    <w:pPr>
      <w:keepNext/>
      <w:tabs>
        <w:tab w:val="left" w:pos="851"/>
      </w:tabs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77C91"/>
    <w:rPr>
      <w:rFonts w:ascii="Arial" w:hAnsi="Arial" w:cs="Arial"/>
      <w:b/>
      <w:bCs/>
      <w:caps/>
      <w:kern w:val="32"/>
      <w:sz w:val="28"/>
      <w:szCs w:val="28"/>
      <w:lang w:eastAsia="en-GB"/>
    </w:rPr>
  </w:style>
  <w:style w:type="character" w:customStyle="1" w:styleId="Heading2Char">
    <w:name w:val="Heading 2 Char"/>
    <w:link w:val="Heading2"/>
    <w:rsid w:val="00777C91"/>
    <w:rPr>
      <w:rFonts w:ascii="Arial" w:hAnsi="Arial" w:cs="Arial"/>
      <w:b/>
      <w:bCs/>
      <w:iCs/>
      <w:sz w:val="26"/>
      <w:szCs w:val="26"/>
      <w:lang w:eastAsia="en-GB"/>
    </w:rPr>
  </w:style>
  <w:style w:type="character" w:customStyle="1" w:styleId="Heading2Char1">
    <w:name w:val="Heading 2 Char1"/>
    <w:basedOn w:val="DefaultParagraphFont"/>
    <w:locked/>
    <w:rsid w:val="0006474D"/>
    <w:rPr>
      <w:rFonts w:ascii="Arial" w:hAnsi="Arial" w:cs="Arial"/>
      <w:b/>
      <w:bCs/>
      <w:iCs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06474D"/>
    <w:rPr>
      <w:rFonts w:ascii="Arial" w:hAnsi="Arial" w:cs="Arial"/>
      <w:bCs/>
      <w:spacing w:val="24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06474D"/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character" w:styleId="Emphasis">
    <w:name w:val="Emphasis"/>
    <w:uiPriority w:val="20"/>
    <w:qFormat/>
    <w:rsid w:val="00777C91"/>
    <w:rPr>
      <w:i/>
      <w:iCs/>
    </w:rPr>
  </w:style>
  <w:style w:type="paragraph" w:customStyle="1" w:styleId="StyleInstructionsLinespacing15lines">
    <w:name w:val="Style Instructions + Line spacing:  1.5 lines"/>
    <w:basedOn w:val="Normal"/>
    <w:rsid w:val="0026107D"/>
    <w:pPr>
      <w:tabs>
        <w:tab w:val="clear" w:pos="851"/>
      </w:tabs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9E5205"/>
    <w:rPr>
      <w:b/>
      <w:bCs/>
      <w:i/>
      <w:iCs/>
      <w:color w:val="4F81BD" w:themeColor="accent1"/>
    </w:rPr>
  </w:style>
  <w:style w:type="paragraph" w:customStyle="1" w:styleId="JASCIndentednumber">
    <w:name w:val="JASC Indented number"/>
    <w:basedOn w:val="Normal"/>
    <w:link w:val="JASCIndentednumberChar"/>
    <w:qFormat/>
    <w:rsid w:val="009E5205"/>
    <w:pPr>
      <w:keepNext/>
      <w:tabs>
        <w:tab w:val="clear" w:pos="851"/>
      </w:tabs>
      <w:spacing w:before="160" w:after="160"/>
      <w:outlineLvl w:val="0"/>
    </w:pPr>
    <w:rPr>
      <w:rFonts w:cs="Arial"/>
      <w:b/>
      <w:bCs/>
      <w:color w:val="1F497D" w:themeColor="text2"/>
      <w:kern w:val="28"/>
      <w:sz w:val="28"/>
      <w:szCs w:val="28"/>
    </w:rPr>
  </w:style>
  <w:style w:type="character" w:customStyle="1" w:styleId="JASCIndentednumberChar">
    <w:name w:val="JASC Indented number Char"/>
    <w:basedOn w:val="DefaultParagraphFont"/>
    <w:link w:val="JASCIndentednumber"/>
    <w:rsid w:val="009E5205"/>
    <w:rPr>
      <w:rFonts w:ascii="Arial" w:hAnsi="Arial" w:cs="Arial"/>
      <w:b/>
      <w:bCs/>
      <w:color w:val="1F497D" w:themeColor="text2"/>
      <w:kern w:val="28"/>
      <w:sz w:val="28"/>
      <w:szCs w:val="28"/>
      <w:lang w:eastAsia="en-GB"/>
    </w:rPr>
  </w:style>
  <w:style w:type="character" w:styleId="Strong">
    <w:name w:val="Strong"/>
    <w:basedOn w:val="DefaultParagraphFont"/>
    <w:uiPriority w:val="22"/>
    <w:qFormat/>
    <w:rsid w:val="009E52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BE"/>
    <w:rPr>
      <w:rFonts w:ascii="Tahoma" w:hAnsi="Tahoma" w:cs="Tahoma"/>
      <w:color w:val="000000" w:themeColor="text1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739CE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814950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BD5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BD5"/>
    <w:rPr>
      <w:rFonts w:ascii="Arial" w:hAnsi="Arial"/>
      <w:color w:val="000000" w:themeColor="text1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BD5"/>
    <w:pPr>
      <w:tabs>
        <w:tab w:val="clear" w:pos="85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BD5"/>
    <w:rPr>
      <w:rFonts w:ascii="Arial" w:hAnsi="Arial"/>
      <w:color w:val="000000" w:themeColor="text1"/>
      <w:sz w:val="22"/>
      <w:szCs w:val="2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126B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26B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126BD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26BD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342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0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E32"/>
    <w:rPr>
      <w:rFonts w:ascii="Arial" w:hAnsi="Arial"/>
      <w:color w:val="000000" w:themeColor="text1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E32"/>
    <w:rPr>
      <w:rFonts w:ascii="Arial" w:hAnsi="Arial"/>
      <w:b/>
      <w:bCs/>
      <w:color w:val="000000" w:themeColor="text1"/>
      <w:lang w:eastAsia="en-GB"/>
    </w:rPr>
  </w:style>
  <w:style w:type="table" w:styleId="TableGrid">
    <w:name w:val="Table Grid"/>
    <w:basedOn w:val="TableNormal"/>
    <w:uiPriority w:val="59"/>
    <w:rsid w:val="000C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6EAC"/>
    <w:pPr>
      <w:tabs>
        <w:tab w:val="clear" w:pos="851"/>
      </w:tabs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s.surrey.ac.uk/live/sits.urd/run/siw_lg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E2C136ECD74A9D7FE337FAAF6495" ma:contentTypeVersion="0" ma:contentTypeDescription="Create a new document." ma:contentTypeScope="" ma:versionID="d0c94c66b8eefc16f48511f8c33e12c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2B779-B663-434A-9084-76B2F3C68783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D7396F7-3D57-4C66-B6B2-1EE33CCD1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026C66A-7A79-40E5-904D-167D2E2F3F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CCF5AE-A98D-4504-9E87-A200B2C0D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... PGR Monthly Meeting Instructions (Student)</vt:lpstr>
    </vt:vector>
  </TitlesOfParts>
  <Company>University of Surrey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... PGR Monthly Meeting Instructions (Student)</dc:title>
  <dc:subject/>
  <dc:creator>Crofts JA Mr (Academic Registry)</dc:creator>
  <cp:keywords/>
  <dc:description/>
  <cp:lastModifiedBy>Collins, Karen (Doctoral College)</cp:lastModifiedBy>
  <cp:revision>2</cp:revision>
  <cp:lastPrinted>2018-05-16T10:32:00Z</cp:lastPrinted>
  <dcterms:created xsi:type="dcterms:W3CDTF">2025-04-10T14:08:00Z</dcterms:created>
  <dcterms:modified xsi:type="dcterms:W3CDTF">2025-04-10T14:08:00Z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0x010100E95BE2C136ECD74A9D7FE337FAAF6495</vt:lpwstr>
  </property>
  <property fmtid="{D5CDD505-2E9C-101B-9397-08002B2CF9AE}" pid="3" name="Order">
    <vt:r8>5800</vt:r8>
  </property>
  <property fmtid="{D5CDD505-2E9C-101B-9397-08002B2CF9AE}" pid="4" name="TemplateUrl">
    <vt:lpwstr/>
  </property>
  <property fmtid="{D5CDD505-2E9C-101B-9397-08002B2CF9AE}" pid="5" name="_CopySource">
    <vt:lpwstr>https://sharepoint.surrey.ac.uk/sits/css_projects/MEQ Phase 2/Guidance/MEQ How to-Module Coordinator.docx</vt:lpwstr>
  </property>
  <property fmtid="{D5CDD505-2E9C-101B-9397-08002B2CF9AE}" pid="6" name="xd_ProgID">
    <vt:lpwstr/>
  </property>
  <property fmtid="{D5CDD505-2E9C-101B-9397-08002B2CF9AE}" pid="7" name="xd_Signature">
    <vt:bool>false</vt:bool>
  </property>
</Properties>
</file>